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val="en-US" w:eastAsia="zh-CN"/>
        </w:rPr>
        <w:t>贵阳市粮食和物资储备局</w:t>
      </w:r>
      <w:r>
        <w:rPr>
          <w:rFonts w:hint="eastAsia" w:ascii="方正小标宋简体" w:hAnsi="方正小标宋简体" w:eastAsia="方正小标宋简体" w:cs="方正小标宋简体"/>
          <w:color w:val="000000"/>
          <w:sz w:val="40"/>
          <w:szCs w:val="40"/>
        </w:rPr>
        <w:t>20</w:t>
      </w:r>
      <w:r>
        <w:rPr>
          <w:rFonts w:hint="eastAsia" w:ascii="方正小标宋简体" w:hAnsi="方正小标宋简体" w:eastAsia="方正小标宋简体" w:cs="方正小标宋简体"/>
          <w:color w:val="000000"/>
          <w:sz w:val="40"/>
          <w:szCs w:val="40"/>
          <w:lang w:val="en-US" w:eastAsia="zh-CN"/>
        </w:rPr>
        <w:t>20</w:t>
      </w:r>
      <w:r>
        <w:rPr>
          <w:rFonts w:hint="eastAsia" w:ascii="方正小标宋简体" w:hAnsi="方正小标宋简体" w:eastAsia="方正小标宋简体" w:cs="方正小标宋简体"/>
          <w:color w:val="000000"/>
          <w:sz w:val="40"/>
          <w:szCs w:val="40"/>
        </w:rPr>
        <w:t>年</w:t>
      </w:r>
      <w:r>
        <w:rPr>
          <w:rFonts w:hint="eastAsia" w:ascii="方正小标宋简体" w:hAnsi="方正小标宋简体" w:eastAsia="方正小标宋简体" w:cs="方正小标宋简体"/>
          <w:color w:val="000000"/>
          <w:sz w:val="40"/>
          <w:szCs w:val="40"/>
          <w:lang w:eastAsia="zh-CN"/>
        </w:rPr>
        <w:t>公开招聘局属事业单位工作人员疫情防控</w:t>
      </w:r>
      <w:r>
        <w:rPr>
          <w:rFonts w:hint="eastAsia" w:ascii="方正小标宋简体" w:hAnsi="方正小标宋简体" w:eastAsia="方正小标宋简体" w:cs="方正小标宋简体"/>
          <w:color w:val="000000"/>
          <w:sz w:val="40"/>
          <w:szCs w:val="40"/>
        </w:rPr>
        <w:t>工作方案</w:t>
      </w:r>
    </w:p>
    <w:p>
      <w:pPr>
        <w:keepNext w:val="0"/>
        <w:keepLines w:val="0"/>
        <w:pageBreakBefore w:val="0"/>
        <w:kinsoku/>
        <w:wordWrap/>
        <w:overflowPunct/>
        <w:topLinePunct w:val="0"/>
        <w:autoSpaceDE/>
        <w:autoSpaceDN/>
        <w:bidi w:val="0"/>
        <w:adjustRightInd w:val="0"/>
        <w:snapToGrid/>
        <w:spacing w:beforeAutospacing="0" w:afterAutospacing="0" w:line="560" w:lineRule="exact"/>
        <w:jc w:val="both"/>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为做好</w:t>
      </w:r>
      <w:r>
        <w:rPr>
          <w:rFonts w:hint="eastAsia" w:ascii="仿宋_GB2312" w:hAnsi="仿宋_GB2312" w:eastAsia="仿宋_GB2312" w:cs="仿宋_GB2312"/>
          <w:sz w:val="32"/>
          <w:lang w:eastAsia="zh-CN"/>
        </w:rPr>
        <w:t>贵阳市粮食和物资储备局</w:t>
      </w:r>
      <w:r>
        <w:rPr>
          <w:rFonts w:hint="eastAsia" w:ascii="仿宋_GB2312" w:hAnsi="仿宋_GB2312" w:eastAsia="仿宋_GB2312" w:cs="仿宋_GB2312"/>
          <w:sz w:val="32"/>
          <w:lang w:val="en-US" w:eastAsia="zh-CN"/>
        </w:rPr>
        <w:t>2020年公开招聘局属事业单位工作人员招聘的疫情防控</w:t>
      </w:r>
      <w:r>
        <w:rPr>
          <w:rFonts w:hint="eastAsia" w:ascii="仿宋_GB2312" w:hAnsi="仿宋_GB2312" w:eastAsia="仿宋_GB2312" w:cs="仿宋_GB2312"/>
          <w:sz w:val="32"/>
        </w:rPr>
        <w:t>工作，根据《关于印发贵州省新冠肺炎十条常态化防控措施的通知》(黔府办发电〔2020〕200号)</w:t>
      </w:r>
      <w:r>
        <w:rPr>
          <w:rFonts w:hint="eastAsia" w:ascii="仿宋_GB2312" w:hAnsi="仿宋_GB2312" w:eastAsia="仿宋_GB2312" w:cs="仿宋_GB2312"/>
          <w:sz w:val="32"/>
          <w:lang w:eastAsia="zh-CN"/>
        </w:rPr>
        <w:t>等省、市疫情防控工作相关要求及</w:t>
      </w:r>
      <w:r>
        <w:rPr>
          <w:rFonts w:hint="eastAsia" w:ascii="仿宋_GB2312" w:hAnsi="仿宋_GB2312" w:eastAsia="仿宋_GB2312" w:cs="仿宋_GB2312"/>
          <w:sz w:val="32"/>
        </w:rPr>
        <w:t>《贵阳市</w:t>
      </w:r>
      <w:r>
        <w:rPr>
          <w:rFonts w:hint="eastAsia" w:ascii="仿宋_GB2312" w:hAnsi="仿宋_GB2312" w:eastAsia="仿宋_GB2312" w:cs="仿宋_GB2312"/>
          <w:sz w:val="32"/>
          <w:lang w:eastAsia="zh-CN"/>
        </w:rPr>
        <w:t>2020年公开招聘市属事业单位工作人员简章</w:t>
      </w:r>
      <w:r>
        <w:rPr>
          <w:rFonts w:hint="eastAsia" w:ascii="仿宋_GB2312" w:hAnsi="仿宋_GB2312" w:eastAsia="仿宋_GB2312" w:cs="仿宋_GB2312"/>
          <w:sz w:val="32"/>
        </w:rPr>
        <w:t>》，特制定本工作方案。</w:t>
      </w:r>
    </w:p>
    <w:p>
      <w:pPr>
        <w:keepNext w:val="0"/>
        <w:keepLines w:val="0"/>
        <w:pageBreakBefore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一、组织领导</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成立贵阳市粮食和物资储备局2020年公开招聘局属事业单位工作人员疫情防控领导小组。负责组织、协调公开招聘各环节的疫情防控工作，做好新冠疫情防控，确保招聘工作平稳有序开展。</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长：谭  筑（市粮食和储备局党组书记、局长）</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副组长：唐金文（市粮食和储备局党组成员、副局长）</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邱愉波（市粮食和储备局一级调研员）</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2878" w:leftChars="304" w:hanging="2240" w:hangingChars="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员：唐兴华（市粮食和储备局党政办公室（机关党委办公室）副主任）</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珺（市粮食和储备局人事处副处长）</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  敏（市粮食和储备局人事处一级科员）</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慧（市粮食和储备局人事处工作人员）</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eastAsia="黑体" w:cs="Times New Roman"/>
          <w:sz w:val="32"/>
          <w:lang w:val="en-US" w:eastAsia="zh-CN"/>
        </w:rPr>
      </w:pPr>
      <w:r>
        <w:rPr>
          <w:rFonts w:hint="eastAsia" w:eastAsia="黑体" w:cs="Times New Roman"/>
          <w:sz w:val="32"/>
          <w:lang w:val="en-US" w:eastAsia="zh-CN"/>
        </w:rPr>
        <w:t>二</w:t>
      </w:r>
      <w:r>
        <w:rPr>
          <w:rFonts w:hint="default" w:ascii="Times New Roman" w:hAnsi="Times New Roman" w:eastAsia="黑体" w:cs="Times New Roman"/>
          <w:sz w:val="32"/>
        </w:rPr>
        <w:t>、</w:t>
      </w:r>
      <w:r>
        <w:rPr>
          <w:rFonts w:hint="eastAsia" w:eastAsia="黑体" w:cs="Times New Roman"/>
          <w:sz w:val="32"/>
          <w:lang w:val="en-US" w:eastAsia="zh-CN"/>
        </w:rPr>
        <w:t>专业测试、面试考生入场检测规定</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考生须佩戴一次性使用医用口罩，持考试当天的本人“贵州健康码”绿码，并经工作人员检测体温正常方可入场参加考试。考生入场检测时和进入考点后，均须保持安全距离，不得扎堆聚集。入场检测具体规定如下</w:t>
      </w:r>
      <w:bookmarkStart w:id="0" w:name="_GoBack"/>
      <w:bookmarkEnd w:id="0"/>
      <w:r>
        <w:rPr>
          <w:rFonts w:hint="eastAsia"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(一)“贵州健康码”为绿码且体温正常(低于37.3℃)的考生方可进入考点参加考试。</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(二)“贵州健康码”非绿码的考生不得进入考点参加考试，视为放弃考试资格。</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体温≥37.3℃的考生，须立即安排进入临时隔离检查点，间隔15分钟后，由现场工作人员使用体温计进行体温复测，经复测体温正常(低于37.3℃)的，可以进入考点参加考试。经复测体温仍≥37.3℃的，不得进入考点参加考试，视为放弃考试资格。</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(四)未佩戴一次性使用医用口罩的考生不得进入考点参加考试，视为放弃考试资格。</w:t>
      </w:r>
    </w:p>
    <w:p>
      <w:pPr>
        <w:keepNext w:val="0"/>
        <w:keepLines w:val="0"/>
        <w:pageBreakBefore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eastAsia="黑体" w:cs="Times New Roman"/>
          <w:sz w:val="32"/>
          <w:lang w:val="en-US" w:eastAsia="zh-CN"/>
        </w:rPr>
      </w:pPr>
      <w:r>
        <w:rPr>
          <w:rFonts w:hint="eastAsia" w:eastAsia="黑体" w:cs="Times New Roman"/>
          <w:sz w:val="32"/>
          <w:lang w:val="en-US" w:eastAsia="zh-CN"/>
        </w:rPr>
        <w:t>三、疫情防控重要提示</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（一）根据贵州省最新疫情防控要求，对跨地区入黔人员的防疫要求如下：</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1.14天内境外来的人员、仍处于康复或隔离期的病例、无症状感染者、密切接触者不得进入考点参加考试。</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2.14天内有中高风险等级地区旅居史的人员，到达我省时持有外省7日内核酸检测阴性证明或能够出示包含核酸检测阴性信息的健康通行码“绿码”，到达我省后再次进行核酸检测，检测结果阴性，在测温正常且做好个人防护的前提下可以参加考试。</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3.14天内有发热，咳嗽等症状的人员，须持核酸检测阴性证明，发热、咳嗽等症状已经消失且考试当天贵州健康码为绿码、入场体温检测正常（低于37.3℃）可以参加考试。</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4.低风险地区来黔人员，考试当天贵州健康码为绿码且入场体温检测正常（低于37.3℃）可以参加考试。</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5.为避免考生到达我省后14天内所旅居地区调整为中高风险等级，建议考生到达我省前，在当地进行核酸检测。</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（二）考试当天，经现场工作人员评估有可疑症状的考生，应配合工作人员按卫生健康部门要求到相应医院就诊，不得进入考点参加考试。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（三）考生应自备一次性使用医用口罩，进入考场前除核验身份时，须全程佩戴，做好个人防护。未按要求佩戴口罩的考生，不得进入考点考场。考生进入考场后，可自主决定是否佩戴一次性使用医用口罩。</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除考生和工作人员外，无关人员一律不得进入考点。建议考生尽量选择考点附近住宿或提前乘车前往考点，要把堵车因素和入场检测时间考虑在内。建议考生提前了解天气状况，做好防雨防晒的个人防护准备。</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（五）开考前考生均要在考点入场检测处进行体温检测和扫码检查，考试结束，考生要按指令有序离场，不得拥挤扎堆，保持适当安全距离。废弃口罩应自行带走或放到指定垃圾桶，不得随意丢弃。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（六）考生须严格遵守贵州省新冠肺炎疫情防控等相关要求。</w:t>
      </w:r>
    </w:p>
    <w:p>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（七）贵州健康码使用咨询电话：9610096（省外需拨打0851-9610096）。</w:t>
      </w:r>
    </w:p>
    <w:p>
      <w:pPr>
        <w:pStyle w:val="2"/>
        <w:keepNext w:val="0"/>
        <w:keepLines w:val="0"/>
        <w:pageBreakBefore w:val="0"/>
        <w:kinsoku/>
        <w:wordWrap/>
        <w:overflowPunct/>
        <w:topLinePunct w:val="0"/>
        <w:autoSpaceDE/>
        <w:autoSpaceDN/>
        <w:bidi w:val="0"/>
        <w:snapToGrid/>
        <w:spacing w:line="560" w:lineRule="exact"/>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760" w:firstLineChars="1800"/>
        <w:jc w:val="left"/>
        <w:textAlignment w:val="auto"/>
        <w:rPr>
          <w:rFonts w:hint="default" w:ascii="黑体" w:hAnsi="黑体" w:eastAsia="黑体" w:cs="黑体"/>
          <w:sz w:val="28"/>
          <w:szCs w:val="28"/>
          <w:lang w:val="en-US" w:eastAsia="zh-CN"/>
        </w:rPr>
      </w:pPr>
      <w:r>
        <w:rPr>
          <w:rFonts w:hint="eastAsia" w:ascii="仿宋_GB2312" w:hAnsi="仿宋_GB2312" w:eastAsia="仿宋_GB2312" w:cs="仿宋_GB2312"/>
          <w:sz w:val="32"/>
          <w:szCs w:val="32"/>
          <w:lang w:eastAsia="zh-CN"/>
        </w:rPr>
        <w:t>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9"/>
                              <w:rFonts w:hint="eastAsia" w:ascii="仿宋_GB2312" w:eastAsia="仿宋_GB2312"/>
                              <w:sz w:val="28"/>
                              <w:szCs w:val="28"/>
                            </w:rPr>
                          </w:pPr>
                          <w:r>
                            <w:rPr>
                              <w:rFonts w:hint="eastAsia" w:ascii="仿宋_GB2312" w:eastAsia="仿宋_GB2312"/>
                              <w:sz w:val="28"/>
                              <w:szCs w:val="28"/>
                            </w:rPr>
                            <w:fldChar w:fldCharType="begin"/>
                          </w:r>
                          <w:r>
                            <w:rPr>
                              <w:rStyle w:val="9"/>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9"/>
                              <w:rFonts w:ascii="仿宋_GB2312" w:eastAsia="仿宋_GB2312"/>
                              <w:sz w:val="28"/>
                              <w:szCs w:val="28"/>
                            </w:rPr>
                            <w:t>- 10 -</w:t>
                          </w:r>
                          <w:r>
                            <w:rPr>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Style w:val="9"/>
                        <w:rFonts w:hint="eastAsia" w:ascii="仿宋_GB2312" w:eastAsia="仿宋_GB2312"/>
                        <w:sz w:val="28"/>
                        <w:szCs w:val="28"/>
                      </w:rPr>
                    </w:pPr>
                    <w:r>
                      <w:rPr>
                        <w:rFonts w:hint="eastAsia" w:ascii="仿宋_GB2312" w:eastAsia="仿宋_GB2312"/>
                        <w:sz w:val="28"/>
                        <w:szCs w:val="28"/>
                      </w:rPr>
                      <w:fldChar w:fldCharType="begin"/>
                    </w:r>
                    <w:r>
                      <w:rPr>
                        <w:rStyle w:val="9"/>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9"/>
                        <w:rFonts w:ascii="仿宋_GB2312" w:eastAsia="仿宋_GB2312"/>
                        <w:sz w:val="28"/>
                        <w:szCs w:val="28"/>
                      </w:rPr>
                      <w:t>- 10 -</w:t>
                    </w:r>
                    <w:r>
                      <w:rPr>
                        <w:rFonts w:hint="eastAsia" w:ascii="仿宋_GB2312" w:eastAsia="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A61C7"/>
    <w:rsid w:val="019E01B0"/>
    <w:rsid w:val="01CB56D4"/>
    <w:rsid w:val="02046B63"/>
    <w:rsid w:val="04461AD1"/>
    <w:rsid w:val="04E063ED"/>
    <w:rsid w:val="06624CE7"/>
    <w:rsid w:val="0775406A"/>
    <w:rsid w:val="07852CD7"/>
    <w:rsid w:val="07B54960"/>
    <w:rsid w:val="0EAE050D"/>
    <w:rsid w:val="0EDB4C22"/>
    <w:rsid w:val="14362B62"/>
    <w:rsid w:val="14C40BD2"/>
    <w:rsid w:val="17797CA5"/>
    <w:rsid w:val="183F3C7F"/>
    <w:rsid w:val="18F85D9C"/>
    <w:rsid w:val="196E0791"/>
    <w:rsid w:val="19CB32E5"/>
    <w:rsid w:val="1AC20665"/>
    <w:rsid w:val="1C9F3CA4"/>
    <w:rsid w:val="1CA85838"/>
    <w:rsid w:val="1DEE1608"/>
    <w:rsid w:val="20654247"/>
    <w:rsid w:val="20B77815"/>
    <w:rsid w:val="20EA61C7"/>
    <w:rsid w:val="21B1423D"/>
    <w:rsid w:val="22296D1E"/>
    <w:rsid w:val="23E33420"/>
    <w:rsid w:val="27A50906"/>
    <w:rsid w:val="27B25DAE"/>
    <w:rsid w:val="27DE2334"/>
    <w:rsid w:val="28AC5DCE"/>
    <w:rsid w:val="2DB20A03"/>
    <w:rsid w:val="33F67BDA"/>
    <w:rsid w:val="34DA61A6"/>
    <w:rsid w:val="35496519"/>
    <w:rsid w:val="35B348CC"/>
    <w:rsid w:val="384919A2"/>
    <w:rsid w:val="38B560A5"/>
    <w:rsid w:val="394B3ADE"/>
    <w:rsid w:val="3BA21D94"/>
    <w:rsid w:val="3BAE51C5"/>
    <w:rsid w:val="3D462093"/>
    <w:rsid w:val="3D640783"/>
    <w:rsid w:val="3D6F38B6"/>
    <w:rsid w:val="3DF916C3"/>
    <w:rsid w:val="3F7033AA"/>
    <w:rsid w:val="3F8A20C5"/>
    <w:rsid w:val="40242AF1"/>
    <w:rsid w:val="40386D84"/>
    <w:rsid w:val="49D96318"/>
    <w:rsid w:val="4ACB5CA2"/>
    <w:rsid w:val="4AF33AD6"/>
    <w:rsid w:val="4B9104F2"/>
    <w:rsid w:val="50D84C8E"/>
    <w:rsid w:val="54C222F9"/>
    <w:rsid w:val="553C62E9"/>
    <w:rsid w:val="56D22D81"/>
    <w:rsid w:val="57550C4D"/>
    <w:rsid w:val="57DE14E6"/>
    <w:rsid w:val="585368B7"/>
    <w:rsid w:val="5AA11DEB"/>
    <w:rsid w:val="5C841D8A"/>
    <w:rsid w:val="5C9412B8"/>
    <w:rsid w:val="5D694375"/>
    <w:rsid w:val="5DCE25E8"/>
    <w:rsid w:val="5E010581"/>
    <w:rsid w:val="5E9B1DC7"/>
    <w:rsid w:val="5E9C326F"/>
    <w:rsid w:val="5EA8390E"/>
    <w:rsid w:val="5ED70ED1"/>
    <w:rsid w:val="5F7C0DCF"/>
    <w:rsid w:val="6008670D"/>
    <w:rsid w:val="61AB56F3"/>
    <w:rsid w:val="61B0263C"/>
    <w:rsid w:val="644B0E4B"/>
    <w:rsid w:val="662341CF"/>
    <w:rsid w:val="679C0C66"/>
    <w:rsid w:val="6B245F3D"/>
    <w:rsid w:val="6B47064A"/>
    <w:rsid w:val="6D3240D5"/>
    <w:rsid w:val="6D543272"/>
    <w:rsid w:val="6F390C37"/>
    <w:rsid w:val="6F4F32F4"/>
    <w:rsid w:val="70F9402C"/>
    <w:rsid w:val="74106E40"/>
    <w:rsid w:val="76165397"/>
    <w:rsid w:val="76D27290"/>
    <w:rsid w:val="7AA6572D"/>
    <w:rsid w:val="7B991A04"/>
    <w:rsid w:val="7C44324E"/>
    <w:rsid w:val="7C6E2154"/>
    <w:rsid w:val="7CDD7744"/>
    <w:rsid w:val="7E497194"/>
    <w:rsid w:val="7FA6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rPr>
      <w:kern w:val="0"/>
      <w:sz w:val="24"/>
      <w:szCs w:val="20"/>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09" w:after="209" w:line="240" w:lineRule="atLeast"/>
      <w:ind w:left="0" w:right="0"/>
      <w:jc w:val="center"/>
      <w:textAlignment w:val="baseline"/>
    </w:pPr>
    <w:rPr>
      <w:rFonts w:ascii="Arial" w:hAnsi="Arial" w:eastAsia="黑体"/>
      <w:kern w:val="0"/>
      <w:sz w:val="52"/>
      <w:szCs w:val="20"/>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_Style 1"/>
    <w:basedOn w:val="1"/>
    <w:link w:val="7"/>
    <w:qFormat/>
    <w:uiPriority w:val="0"/>
    <w:pPr>
      <w:adjustRightInd w:val="0"/>
      <w:spacing w:line="360" w:lineRule="auto"/>
    </w:pPr>
    <w:rPr>
      <w:kern w:val="0"/>
      <w:sz w:val="24"/>
      <w:szCs w:val="20"/>
    </w:rPr>
  </w:style>
  <w:style w:type="character" w:styleId="9">
    <w:name w:val="page number"/>
    <w:basedOn w:val="7"/>
    <w:qFormat/>
    <w:uiPriority w:val="0"/>
  </w:style>
  <w:style w:type="character" w:styleId="10">
    <w:name w:val="FollowedHyperlink"/>
    <w:basedOn w:val="7"/>
    <w:qFormat/>
    <w:uiPriority w:val="0"/>
    <w:rPr>
      <w:color w:val="800080"/>
      <w:sz w:val="17"/>
      <w:szCs w:val="17"/>
      <w:u w:val="none"/>
    </w:rPr>
  </w:style>
  <w:style w:type="character" w:styleId="11">
    <w:name w:val="Hyperlink"/>
    <w:basedOn w:val="7"/>
    <w:qFormat/>
    <w:uiPriority w:val="0"/>
    <w:rPr>
      <w:color w:val="0000FF"/>
      <w:sz w:val="17"/>
      <w:szCs w:val="17"/>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2019-11-18T01:29:00Z</dcterms:created>
  <dc:creator>LENOVO</dc:creator>
  <cp:lastModifiedBy>芳芳</cp:lastModifiedBy>
  <cp:lastPrinted>2020-11-24T03:25:38Z</cp:lastPrinted>
  <dcterms:modified xsi:type="dcterms:W3CDTF">2020-11-24T03:30:20Z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